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49E" w:rsidRPr="00AF0C87" w:rsidRDefault="00AF0C87" w:rsidP="00E33056">
      <w:pPr>
        <w:autoSpaceDE w:val="0"/>
        <w:autoSpaceDN w:val="0"/>
        <w:adjustRightInd w:val="0"/>
        <w:spacing w:after="0" w:line="360" w:lineRule="auto"/>
        <w:jc w:val="center"/>
        <w:rPr>
          <w:rFonts w:ascii="Adobe Devanagari" w:hAnsi="Adobe Devanagari" w:cs="Adobe Devanagari"/>
          <w:b/>
          <w:bCs/>
          <w:sz w:val="24"/>
          <w:lang w:val="en-US"/>
        </w:rPr>
      </w:pPr>
      <w:r w:rsidRPr="00AF0C87">
        <w:rPr>
          <w:rFonts w:ascii="Adobe Devanagari" w:hAnsi="Adobe Devanagari" w:cs="Adobe Devanagari"/>
          <w:b/>
          <w:bCs/>
          <w:sz w:val="24"/>
          <w:lang w:val="en-US"/>
        </w:rPr>
        <w:t>Law</w:t>
      </w:r>
      <w:r w:rsidR="00143491" w:rsidRPr="00AF0C87">
        <w:rPr>
          <w:rFonts w:ascii="Adobe Devanagari" w:hAnsi="Adobe Devanagari" w:cs="Adobe Devanagari"/>
          <w:b/>
          <w:bCs/>
          <w:sz w:val="24"/>
          <w:lang w:val="en-US"/>
        </w:rPr>
        <w:t xml:space="preserve"> </w:t>
      </w:r>
      <w:proofErr w:type="gramStart"/>
      <w:r w:rsidR="000843AE" w:rsidRPr="00AF0C87">
        <w:rPr>
          <w:rFonts w:ascii="Adobe Devanagari" w:hAnsi="Adobe Devanagari" w:cs="Adobe Devanagari"/>
          <w:b/>
          <w:bCs/>
          <w:sz w:val="24"/>
          <w:lang w:val="en-US"/>
        </w:rPr>
        <w:t>N.º</w:t>
      </w:r>
      <w:proofErr w:type="gramEnd"/>
      <w:r w:rsidR="000843AE" w:rsidRPr="00AF0C87">
        <w:rPr>
          <w:rFonts w:ascii="Adobe Devanagari" w:hAnsi="Adobe Devanagari" w:cs="Adobe Devanagari"/>
          <w:b/>
          <w:bCs/>
          <w:sz w:val="24"/>
          <w:lang w:val="en-US"/>
        </w:rPr>
        <w:t xml:space="preserve"> 11/2017</w:t>
      </w:r>
    </w:p>
    <w:p w:rsidR="00727B4D" w:rsidRPr="00AF0C87" w:rsidRDefault="00143491" w:rsidP="00E33056">
      <w:pPr>
        <w:autoSpaceDE w:val="0"/>
        <w:autoSpaceDN w:val="0"/>
        <w:adjustRightInd w:val="0"/>
        <w:spacing w:after="0" w:line="360" w:lineRule="auto"/>
        <w:jc w:val="center"/>
        <w:rPr>
          <w:rFonts w:ascii="Adobe Devanagari" w:hAnsi="Adobe Devanagari" w:cs="Adobe Devanagari"/>
          <w:b/>
          <w:bCs/>
          <w:sz w:val="24"/>
          <w:lang w:val="en-US"/>
        </w:rPr>
      </w:pPr>
      <w:r w:rsidRPr="00AF0C87">
        <w:rPr>
          <w:rFonts w:ascii="Adobe Devanagari" w:hAnsi="Adobe Devanagari" w:cs="Adobe Devanagari"/>
          <w:b/>
          <w:bCs/>
          <w:sz w:val="24"/>
          <w:lang w:val="en-US"/>
        </w:rPr>
        <w:t>Establishes a mandatory regime for the existence of vegetarian options in the public can</w:t>
      </w:r>
      <w:bookmarkStart w:id="0" w:name="_GoBack"/>
      <w:bookmarkEnd w:id="0"/>
      <w:r w:rsidRPr="00AF0C87">
        <w:rPr>
          <w:rFonts w:ascii="Adobe Devanagari" w:hAnsi="Adobe Devanagari" w:cs="Adobe Devanagari"/>
          <w:b/>
          <w:bCs/>
          <w:sz w:val="24"/>
          <w:lang w:val="en-US"/>
        </w:rPr>
        <w:t>teen´s menus</w:t>
      </w:r>
    </w:p>
    <w:p w:rsidR="00E50D7B" w:rsidRPr="00AF0C87" w:rsidRDefault="00727B4D" w:rsidP="00E33056">
      <w:pPr>
        <w:spacing w:line="360" w:lineRule="auto"/>
        <w:rPr>
          <w:rFonts w:ascii="Adobe Devanagari" w:hAnsi="Adobe Devanagari" w:cs="Adobe Devanagari"/>
          <w:sz w:val="24"/>
          <w:lang w:val="en"/>
        </w:rPr>
      </w:pPr>
      <w:r w:rsidRPr="00AF0C87">
        <w:rPr>
          <w:rFonts w:ascii="Adobe Devanagari" w:hAnsi="Adobe Devanagari" w:cs="Adobe Devanagari"/>
          <w:sz w:val="24"/>
          <w:lang w:val="en"/>
        </w:rPr>
        <w:br/>
      </w:r>
      <w:r w:rsidR="000843AE" w:rsidRPr="00AF0C87">
        <w:rPr>
          <w:rFonts w:ascii="Adobe Devanagari" w:hAnsi="Adobe Devanagari" w:cs="Adobe Devanagari"/>
          <w:sz w:val="24"/>
          <w:lang w:val="en"/>
        </w:rPr>
        <w:t xml:space="preserve">The Portuguese Republic Assembly decrees hereby, in accordance with item c) of the article 161º of the Portuguese Constitution, the following: </w:t>
      </w:r>
    </w:p>
    <w:p w:rsidR="00AF0C87" w:rsidRPr="00AF0C87" w:rsidRDefault="00727B4D" w:rsidP="00AF0C87">
      <w:pPr>
        <w:spacing w:after="0" w:line="360" w:lineRule="auto"/>
        <w:jc w:val="center"/>
        <w:rPr>
          <w:rFonts w:ascii="Adobe Devanagari" w:hAnsi="Adobe Devanagari" w:cs="Adobe Devanagari"/>
          <w:sz w:val="24"/>
          <w:lang w:val="en"/>
        </w:rPr>
      </w:pPr>
      <w:r w:rsidRPr="00AF0C87">
        <w:rPr>
          <w:rFonts w:ascii="Adobe Devanagari" w:hAnsi="Adobe Devanagari" w:cs="Adobe Devanagari"/>
          <w:b/>
          <w:sz w:val="24"/>
          <w:lang w:val="en"/>
        </w:rPr>
        <w:br/>
        <w:t>Article 1</w:t>
      </w:r>
      <w:r w:rsidRPr="00AF0C87">
        <w:rPr>
          <w:rFonts w:ascii="Adobe Devanagari" w:hAnsi="Adobe Devanagari" w:cs="Adobe Devanagari"/>
          <w:b/>
          <w:sz w:val="24"/>
          <w:lang w:val="en"/>
        </w:rPr>
        <w:br/>
        <w:t>Object</w:t>
      </w:r>
    </w:p>
    <w:p w:rsidR="00E50D7B" w:rsidRPr="00AF0C87" w:rsidRDefault="00727B4D" w:rsidP="00AF0C87">
      <w:pPr>
        <w:spacing w:after="0" w:line="360" w:lineRule="auto"/>
        <w:rPr>
          <w:rFonts w:ascii="Adobe Devanagari" w:hAnsi="Adobe Devanagari" w:cs="Adobe Devanagari"/>
          <w:b/>
          <w:sz w:val="24"/>
          <w:lang w:val="en"/>
        </w:rPr>
      </w:pPr>
      <w:r w:rsidRPr="00AF0C87">
        <w:rPr>
          <w:rFonts w:ascii="Adobe Devanagari" w:hAnsi="Adobe Devanagari" w:cs="Adobe Devanagari"/>
          <w:sz w:val="24"/>
          <w:lang w:val="en"/>
        </w:rPr>
        <w:t>The present law establishes the obligatory existenc</w:t>
      </w:r>
      <w:r w:rsidR="000843AE" w:rsidRPr="00AF0C87">
        <w:rPr>
          <w:rFonts w:ascii="Adobe Devanagari" w:hAnsi="Adobe Devanagari" w:cs="Adobe Devanagari"/>
          <w:sz w:val="24"/>
          <w:lang w:val="en"/>
        </w:rPr>
        <w:t xml:space="preserve">e of a vegetarian meal option in the menus of public canteens and mess rooms. </w:t>
      </w:r>
      <w:r w:rsidRPr="00AF0C87">
        <w:rPr>
          <w:rFonts w:ascii="Adobe Devanagari" w:hAnsi="Adobe Devanagari" w:cs="Adobe Devanagari"/>
          <w:sz w:val="24"/>
          <w:lang w:val="en"/>
        </w:rPr>
        <w:t xml:space="preserve"> </w:t>
      </w:r>
    </w:p>
    <w:p w:rsidR="00AF0C87" w:rsidRPr="00AF0C87" w:rsidRDefault="00727B4D" w:rsidP="00AF0C87">
      <w:pPr>
        <w:spacing w:after="0" w:line="360" w:lineRule="auto"/>
        <w:jc w:val="center"/>
        <w:rPr>
          <w:rFonts w:ascii="Adobe Devanagari" w:hAnsi="Adobe Devanagari" w:cs="Adobe Devanagari"/>
          <w:sz w:val="24"/>
          <w:lang w:val="en"/>
        </w:rPr>
      </w:pPr>
      <w:r w:rsidRPr="00AF0C87">
        <w:rPr>
          <w:rFonts w:ascii="Adobe Devanagari" w:hAnsi="Adobe Devanagari" w:cs="Adobe Devanagari"/>
          <w:b/>
          <w:sz w:val="24"/>
          <w:lang w:val="en"/>
        </w:rPr>
        <w:br/>
        <w:t>Article 2</w:t>
      </w:r>
      <w:r w:rsidRPr="00AF0C87">
        <w:rPr>
          <w:rFonts w:ascii="Adobe Devanagari" w:hAnsi="Adobe Devanagari" w:cs="Adobe Devanagari"/>
          <w:b/>
          <w:sz w:val="24"/>
          <w:lang w:val="en"/>
        </w:rPr>
        <w:br/>
        <w:t>Scope of application</w:t>
      </w:r>
    </w:p>
    <w:p w:rsidR="00E50D7B" w:rsidRPr="00AF0C87" w:rsidRDefault="00727B4D" w:rsidP="00AF0C87">
      <w:pPr>
        <w:spacing w:after="0" w:line="360" w:lineRule="auto"/>
        <w:rPr>
          <w:rFonts w:ascii="Adobe Devanagari" w:hAnsi="Adobe Devanagari" w:cs="Adobe Devanagari"/>
          <w:sz w:val="24"/>
          <w:lang w:val="en"/>
        </w:rPr>
      </w:pPr>
      <w:r w:rsidRPr="00AF0C87">
        <w:rPr>
          <w:rFonts w:ascii="Adobe Devanagari" w:hAnsi="Adobe Devanagari" w:cs="Adobe Devanagari"/>
          <w:sz w:val="24"/>
          <w:lang w:val="en"/>
        </w:rPr>
        <w:t>This law shall app</w:t>
      </w:r>
      <w:r w:rsidR="000843AE" w:rsidRPr="00AF0C87">
        <w:rPr>
          <w:rFonts w:ascii="Adobe Devanagari" w:hAnsi="Adobe Devanagari" w:cs="Adobe Devanagari"/>
          <w:sz w:val="24"/>
          <w:lang w:val="en"/>
        </w:rPr>
        <w:t>ly to canteens and mess rooms managed by</w:t>
      </w:r>
      <w:r w:rsidRPr="00AF0C87">
        <w:rPr>
          <w:rFonts w:ascii="Adobe Devanagari" w:hAnsi="Adobe Devanagari" w:cs="Adobe Devanagari"/>
          <w:sz w:val="24"/>
          <w:lang w:val="en"/>
        </w:rPr>
        <w:t xml:space="preserve"> </w:t>
      </w:r>
      <w:r w:rsidR="000843AE" w:rsidRPr="00AF0C87">
        <w:rPr>
          <w:rFonts w:ascii="Adobe Devanagari" w:hAnsi="Adobe Devanagari" w:cs="Adobe Devanagari"/>
          <w:sz w:val="24"/>
          <w:lang w:val="en"/>
        </w:rPr>
        <w:t>sovereignty bodies, as well as services and</w:t>
      </w:r>
      <w:r w:rsidR="00FB780A" w:rsidRPr="00AF0C87">
        <w:rPr>
          <w:rFonts w:ascii="Adobe Devanagari" w:hAnsi="Adobe Devanagari" w:cs="Adobe Devanagari"/>
          <w:sz w:val="24"/>
          <w:lang w:val="en"/>
        </w:rPr>
        <w:t xml:space="preserve"> Public Administrative bodies</w:t>
      </w:r>
      <w:r w:rsidRPr="00AF0C87">
        <w:rPr>
          <w:rFonts w:ascii="Adobe Devanagari" w:hAnsi="Adobe Devanagari" w:cs="Adobe Devanagari"/>
          <w:sz w:val="24"/>
          <w:lang w:val="en"/>
        </w:rPr>
        <w:t>, central, regio</w:t>
      </w:r>
      <w:r w:rsidR="00FB780A" w:rsidRPr="00AF0C87">
        <w:rPr>
          <w:rFonts w:ascii="Adobe Devanagari" w:hAnsi="Adobe Devanagari" w:cs="Adobe Devanagari"/>
          <w:sz w:val="24"/>
          <w:lang w:val="en"/>
        </w:rPr>
        <w:t>nal and local, especially those that are located at:</w:t>
      </w:r>
      <w:r w:rsidRPr="00AF0C87">
        <w:rPr>
          <w:rFonts w:ascii="Adobe Devanagari" w:hAnsi="Adobe Devanagari" w:cs="Adobe Devanagari"/>
          <w:sz w:val="24"/>
          <w:lang w:val="en"/>
        </w:rPr>
        <w:br/>
        <w:t xml:space="preserve">A) </w:t>
      </w:r>
      <w:r w:rsidR="00FB780A" w:rsidRPr="00AF0C87">
        <w:rPr>
          <w:rFonts w:ascii="Adobe Devanagari" w:hAnsi="Adobe Devanagari" w:cs="Adobe Devanagari"/>
          <w:sz w:val="24"/>
          <w:lang w:val="en"/>
        </w:rPr>
        <w:t>National health service units;</w:t>
      </w:r>
      <w:r w:rsidRPr="00AF0C87">
        <w:rPr>
          <w:rFonts w:ascii="Adobe Devanagari" w:hAnsi="Adobe Devanagari" w:cs="Adobe Devanagari"/>
          <w:sz w:val="24"/>
          <w:lang w:val="en"/>
        </w:rPr>
        <w:br/>
        <w:t xml:space="preserve">B) </w:t>
      </w:r>
      <w:r w:rsidR="00FB780A" w:rsidRPr="00AF0C87">
        <w:rPr>
          <w:rFonts w:ascii="Adobe Devanagari" w:hAnsi="Adobe Devanagari" w:cs="Adobe Devanagari"/>
          <w:sz w:val="24"/>
          <w:lang w:val="en"/>
        </w:rPr>
        <w:t>Nursing homes and</w:t>
      </w:r>
      <w:r w:rsidRPr="00AF0C87">
        <w:rPr>
          <w:rFonts w:ascii="Adobe Devanagari" w:hAnsi="Adobe Devanagari" w:cs="Adobe Devanagari"/>
          <w:sz w:val="24"/>
          <w:lang w:val="en"/>
        </w:rPr>
        <w:t xml:space="preserve"> day centers;</w:t>
      </w:r>
      <w:r w:rsidRPr="00AF0C87">
        <w:rPr>
          <w:rFonts w:ascii="Adobe Devanagari" w:hAnsi="Adobe Devanagari" w:cs="Adobe Devanagari"/>
          <w:sz w:val="24"/>
          <w:lang w:val="en"/>
        </w:rPr>
        <w:br/>
        <w:t>C) Primary and secondary education establishments;</w:t>
      </w:r>
      <w:r w:rsidRPr="00AF0C87">
        <w:rPr>
          <w:rFonts w:ascii="Adobe Devanagari" w:hAnsi="Adobe Devanagari" w:cs="Adobe Devanagari"/>
          <w:sz w:val="24"/>
          <w:lang w:val="en"/>
        </w:rPr>
        <w:br/>
        <w:t>D) Higher education establishments;</w:t>
      </w:r>
      <w:r w:rsidRPr="00AF0C87">
        <w:rPr>
          <w:rFonts w:ascii="Adobe Devanagari" w:hAnsi="Adobe Devanagari" w:cs="Adobe Devanagari"/>
          <w:sz w:val="24"/>
          <w:lang w:val="en"/>
        </w:rPr>
        <w:br/>
        <w:t>E) Prison and educational institutions;</w:t>
      </w:r>
      <w:r w:rsidRPr="00AF0C87">
        <w:rPr>
          <w:rFonts w:ascii="Adobe Devanagari" w:hAnsi="Adobe Devanagari" w:cs="Adobe Devanagari"/>
          <w:sz w:val="24"/>
          <w:lang w:val="en"/>
        </w:rPr>
        <w:br/>
        <w:t>F) Social services.</w:t>
      </w:r>
    </w:p>
    <w:p w:rsidR="00AF0C87" w:rsidRPr="00AF0C87" w:rsidRDefault="00AF0C87" w:rsidP="00AF0C87">
      <w:pPr>
        <w:spacing w:after="0" w:line="360" w:lineRule="auto"/>
        <w:rPr>
          <w:rFonts w:ascii="Adobe Devanagari" w:hAnsi="Adobe Devanagari" w:cs="Adobe Devanagari"/>
          <w:b/>
          <w:sz w:val="24"/>
          <w:lang w:val="en"/>
        </w:rPr>
      </w:pPr>
    </w:p>
    <w:p w:rsidR="00AF0C87" w:rsidRPr="00AF0C87" w:rsidRDefault="00E50D7B" w:rsidP="00AF0C87">
      <w:pPr>
        <w:spacing w:after="0" w:line="360" w:lineRule="auto"/>
        <w:jc w:val="center"/>
        <w:rPr>
          <w:rFonts w:ascii="Adobe Devanagari" w:hAnsi="Adobe Devanagari" w:cs="Adobe Devanagari"/>
          <w:b/>
          <w:sz w:val="24"/>
          <w:lang w:val="en"/>
        </w:rPr>
      </w:pPr>
      <w:r w:rsidRPr="00AF0C87">
        <w:rPr>
          <w:rFonts w:ascii="Adobe Devanagari" w:hAnsi="Adobe Devanagari" w:cs="Adobe Devanagari"/>
          <w:b/>
          <w:sz w:val="24"/>
          <w:lang w:val="en"/>
        </w:rPr>
        <w:t>Article 3</w:t>
      </w:r>
      <w:r w:rsidRPr="00AF0C87">
        <w:rPr>
          <w:rFonts w:ascii="Adobe Devanagari" w:hAnsi="Adobe Devanagari" w:cs="Adobe Devanagari"/>
          <w:b/>
          <w:sz w:val="24"/>
          <w:lang w:val="en"/>
        </w:rPr>
        <w:br/>
        <w:t>Provision of vegetarian meals</w:t>
      </w:r>
    </w:p>
    <w:p w:rsidR="00FB780A" w:rsidRPr="00AF0C87" w:rsidRDefault="00E50D7B" w:rsidP="00AF0C87">
      <w:pPr>
        <w:spacing w:after="0" w:line="360" w:lineRule="auto"/>
        <w:rPr>
          <w:rFonts w:ascii="Adobe Devanagari" w:hAnsi="Adobe Devanagari" w:cs="Adobe Devanagari"/>
          <w:b/>
          <w:sz w:val="24"/>
          <w:lang w:val="en"/>
        </w:rPr>
      </w:pPr>
      <w:r w:rsidRPr="00AF0C87">
        <w:rPr>
          <w:rFonts w:ascii="Adobe Devanagari" w:hAnsi="Adobe Devanagari" w:cs="Adobe Devanagari"/>
          <w:sz w:val="24"/>
          <w:lang w:val="en"/>
        </w:rPr>
        <w:t xml:space="preserve">1 - The </w:t>
      </w:r>
      <w:r w:rsidR="00FB780A" w:rsidRPr="00AF0C87">
        <w:rPr>
          <w:rFonts w:ascii="Adobe Devanagari" w:hAnsi="Adobe Devanagari" w:cs="Adobe Devanagari"/>
          <w:sz w:val="24"/>
          <w:lang w:val="en"/>
        </w:rPr>
        <w:t xml:space="preserve">public canteens and mess rooms service referred to in the previous article includes, in </w:t>
      </w:r>
      <w:proofErr w:type="gramStart"/>
      <w:r w:rsidR="00FB780A" w:rsidRPr="00AF0C87">
        <w:rPr>
          <w:rFonts w:ascii="Adobe Devanagari" w:hAnsi="Adobe Devanagari" w:cs="Adobe Devanagari"/>
          <w:sz w:val="24"/>
          <w:lang w:val="en"/>
        </w:rPr>
        <w:t>all of</w:t>
      </w:r>
      <w:proofErr w:type="gramEnd"/>
      <w:r w:rsidR="00FB780A" w:rsidRPr="00AF0C87">
        <w:rPr>
          <w:rFonts w:ascii="Adobe Devanagari" w:hAnsi="Adobe Devanagari" w:cs="Adobe Devanagari"/>
          <w:sz w:val="24"/>
          <w:lang w:val="en"/>
        </w:rPr>
        <w:t xml:space="preserve"> its daily menus, at least one vegetarian option. </w:t>
      </w:r>
    </w:p>
    <w:p w:rsidR="00FB780A" w:rsidRPr="00AF0C87" w:rsidRDefault="00E50D7B" w:rsidP="00AF0C87">
      <w:pPr>
        <w:spacing w:line="360" w:lineRule="auto"/>
        <w:rPr>
          <w:rFonts w:ascii="Adobe Devanagari" w:hAnsi="Adobe Devanagari" w:cs="Adobe Devanagari"/>
          <w:sz w:val="24"/>
          <w:lang w:val="en"/>
        </w:rPr>
      </w:pPr>
      <w:r w:rsidRPr="00AF0C87">
        <w:rPr>
          <w:rFonts w:ascii="Adobe Devanagari" w:hAnsi="Adobe Devanagari" w:cs="Adobe Devanagari"/>
          <w:sz w:val="24"/>
          <w:lang w:val="en"/>
        </w:rPr>
        <w:t xml:space="preserve">2 - For the purposes of </w:t>
      </w:r>
      <w:r w:rsidR="00FB780A" w:rsidRPr="00AF0C87">
        <w:rPr>
          <w:rFonts w:ascii="Adobe Devanagari" w:hAnsi="Adobe Devanagari" w:cs="Adobe Devanagari"/>
          <w:sz w:val="24"/>
          <w:lang w:val="en"/>
        </w:rPr>
        <w:t>clarification</w:t>
      </w:r>
      <w:r w:rsidRPr="00AF0C87">
        <w:rPr>
          <w:rFonts w:ascii="Adobe Devanagari" w:hAnsi="Adobe Devanagari" w:cs="Adobe Devanagari"/>
          <w:sz w:val="24"/>
          <w:lang w:val="en"/>
        </w:rPr>
        <w:t xml:space="preserve">, the </w:t>
      </w:r>
      <w:r w:rsidR="00FB780A" w:rsidRPr="00AF0C87">
        <w:rPr>
          <w:rFonts w:ascii="Adobe Devanagari" w:hAnsi="Adobe Devanagari" w:cs="Adobe Devanagari"/>
          <w:sz w:val="24"/>
          <w:lang w:val="en"/>
        </w:rPr>
        <w:t>«</w:t>
      </w:r>
      <w:r w:rsidRPr="00AF0C87">
        <w:rPr>
          <w:rFonts w:ascii="Adobe Devanagari" w:hAnsi="Adobe Devanagari" w:cs="Adobe Devanagari"/>
          <w:sz w:val="24"/>
          <w:lang w:val="en"/>
        </w:rPr>
        <w:t>vegetarian option</w:t>
      </w:r>
      <w:r w:rsidR="00FB780A" w:rsidRPr="00AF0C87">
        <w:rPr>
          <w:rFonts w:ascii="Adobe Devanagari" w:hAnsi="Adobe Devanagari" w:cs="Adobe Devanagari"/>
          <w:sz w:val="24"/>
          <w:lang w:val="en"/>
        </w:rPr>
        <w:t>» mentioned in the previous item is understood to be a meal that does not contain any animal based products.</w:t>
      </w:r>
      <w:r w:rsidRPr="00AF0C87">
        <w:rPr>
          <w:rFonts w:ascii="Adobe Devanagari" w:hAnsi="Adobe Devanagari" w:cs="Adobe Devanagari"/>
          <w:sz w:val="24"/>
          <w:lang w:val="en"/>
        </w:rPr>
        <w:br/>
        <w:t>3-</w:t>
      </w:r>
      <w:r w:rsidR="00FB780A" w:rsidRPr="00AF0C87">
        <w:rPr>
          <w:rFonts w:ascii="Adobe Devanagari" w:hAnsi="Adobe Devanagari" w:cs="Adobe Devanagari"/>
          <w:sz w:val="24"/>
          <w:lang w:val="en"/>
        </w:rPr>
        <w:t xml:space="preserve"> In accordance with</w:t>
      </w:r>
      <w:r w:rsidRPr="00AF0C87">
        <w:rPr>
          <w:rFonts w:ascii="Adobe Devanagari" w:hAnsi="Adobe Devanagari" w:cs="Adobe Devanagari"/>
          <w:sz w:val="24"/>
          <w:lang w:val="en"/>
        </w:rPr>
        <w:t xml:space="preserve"> the</w:t>
      </w:r>
      <w:r w:rsidR="00FB780A" w:rsidRPr="00AF0C87">
        <w:rPr>
          <w:rFonts w:ascii="Adobe Devanagari" w:hAnsi="Adobe Devanagari" w:cs="Adobe Devanagari"/>
          <w:sz w:val="24"/>
          <w:lang w:val="en"/>
        </w:rPr>
        <w:t xml:space="preserve"> political</w:t>
      </w:r>
      <w:r w:rsidRPr="00AF0C87">
        <w:rPr>
          <w:rFonts w:ascii="Adobe Devanagari" w:hAnsi="Adobe Devanagari" w:cs="Adobe Devanagari"/>
          <w:sz w:val="24"/>
          <w:lang w:val="en"/>
        </w:rPr>
        <w:t xml:space="preserve"> framework of</w:t>
      </w:r>
      <w:r w:rsidR="00FB780A" w:rsidRPr="00AF0C87">
        <w:rPr>
          <w:rFonts w:ascii="Adobe Devanagari" w:hAnsi="Adobe Devanagari" w:cs="Adobe Devanagari"/>
          <w:sz w:val="24"/>
          <w:lang w:val="en"/>
        </w:rPr>
        <w:t xml:space="preserve"> food waste prevention, the canteens referred to in items a) and c) from the previous article may be exempted from complying with the mandatory inclusion of a vegetarian option when there is no demand for it. </w:t>
      </w:r>
      <w:r w:rsidRPr="00AF0C87">
        <w:rPr>
          <w:rFonts w:ascii="Adobe Devanagari" w:hAnsi="Adobe Devanagari" w:cs="Adobe Devanagari"/>
          <w:sz w:val="24"/>
          <w:lang w:val="en"/>
        </w:rPr>
        <w:br/>
        <w:t xml:space="preserve">4- In </w:t>
      </w:r>
      <w:r w:rsidR="00FB780A" w:rsidRPr="00AF0C87">
        <w:rPr>
          <w:rFonts w:ascii="Adobe Devanagari" w:hAnsi="Adobe Devanagari" w:cs="Adobe Devanagari"/>
          <w:sz w:val="24"/>
          <w:lang w:val="en"/>
        </w:rPr>
        <w:t xml:space="preserve">the </w:t>
      </w:r>
      <w:r w:rsidRPr="00AF0C87">
        <w:rPr>
          <w:rFonts w:ascii="Adobe Devanagari" w:hAnsi="Adobe Devanagari" w:cs="Adobe Devanagari"/>
          <w:sz w:val="24"/>
          <w:lang w:val="en"/>
        </w:rPr>
        <w:t>case of reduced demand for the v</w:t>
      </w:r>
      <w:r w:rsidR="00FB780A" w:rsidRPr="00AF0C87">
        <w:rPr>
          <w:rFonts w:ascii="Adobe Devanagari" w:hAnsi="Adobe Devanagari" w:cs="Adobe Devanagari"/>
          <w:sz w:val="24"/>
          <w:lang w:val="en"/>
        </w:rPr>
        <w:t xml:space="preserve">egetarian option, the public canteens managing bodies may establish a regime of previous subscription </w:t>
      </w:r>
      <w:r w:rsidR="003917ED" w:rsidRPr="00AF0C87">
        <w:rPr>
          <w:rFonts w:ascii="Adobe Devanagari" w:hAnsi="Adobe Devanagari" w:cs="Adobe Devanagari"/>
          <w:sz w:val="24"/>
          <w:lang w:val="en"/>
        </w:rPr>
        <w:t xml:space="preserve">applying to those who require a </w:t>
      </w:r>
      <w:r w:rsidR="00FB780A" w:rsidRPr="00AF0C87">
        <w:rPr>
          <w:rFonts w:ascii="Adobe Devanagari" w:hAnsi="Adobe Devanagari" w:cs="Adobe Devanagari"/>
          <w:sz w:val="24"/>
          <w:lang w:val="en"/>
        </w:rPr>
        <w:t>vegetarian option.</w:t>
      </w:r>
    </w:p>
    <w:p w:rsidR="00AF0C87" w:rsidRPr="00AF0C87" w:rsidRDefault="00E50D7B" w:rsidP="00AF0C87">
      <w:pPr>
        <w:spacing w:after="0" w:line="360" w:lineRule="auto"/>
        <w:jc w:val="center"/>
        <w:rPr>
          <w:rFonts w:ascii="Adobe Devanagari" w:hAnsi="Adobe Devanagari" w:cs="Adobe Devanagari"/>
          <w:sz w:val="24"/>
          <w:lang w:val="en"/>
        </w:rPr>
      </w:pPr>
      <w:r w:rsidRPr="00AF0C87">
        <w:rPr>
          <w:rFonts w:ascii="Adobe Devanagari" w:hAnsi="Adobe Devanagari" w:cs="Adobe Devanagari"/>
          <w:sz w:val="24"/>
          <w:lang w:val="en"/>
        </w:rPr>
        <w:lastRenderedPageBreak/>
        <w:br/>
      </w:r>
      <w:r w:rsidRPr="00AF0C87">
        <w:rPr>
          <w:rFonts w:ascii="Adobe Devanagari" w:hAnsi="Adobe Devanagari" w:cs="Adobe Devanagari"/>
          <w:b/>
          <w:sz w:val="24"/>
          <w:lang w:val="en"/>
        </w:rPr>
        <w:t>Article 4</w:t>
      </w:r>
      <w:r w:rsidRPr="00AF0C87">
        <w:rPr>
          <w:rFonts w:ascii="Adobe Devanagari" w:hAnsi="Adobe Devanagari" w:cs="Adobe Devanagari"/>
          <w:b/>
          <w:sz w:val="24"/>
          <w:lang w:val="en"/>
        </w:rPr>
        <w:br/>
      </w:r>
      <w:r w:rsidR="003917ED" w:rsidRPr="00AF0C87">
        <w:rPr>
          <w:rFonts w:ascii="Adobe Devanagari" w:hAnsi="Adobe Devanagari" w:cs="Adobe Devanagari"/>
          <w:b/>
          <w:sz w:val="24"/>
          <w:lang w:val="en"/>
        </w:rPr>
        <w:t>Nutritional training</w:t>
      </w:r>
      <w:r w:rsidRPr="00AF0C87">
        <w:rPr>
          <w:rFonts w:ascii="Adobe Devanagari" w:hAnsi="Adobe Devanagari" w:cs="Adobe Devanagari"/>
          <w:b/>
          <w:sz w:val="24"/>
          <w:lang w:val="en"/>
        </w:rPr>
        <w:t xml:space="preserve"> and balance</w:t>
      </w:r>
    </w:p>
    <w:p w:rsidR="00E50D7B" w:rsidRPr="00AF0C87" w:rsidRDefault="00E50D7B" w:rsidP="00AF0C87">
      <w:pPr>
        <w:spacing w:after="0" w:line="360" w:lineRule="auto"/>
        <w:rPr>
          <w:rFonts w:ascii="Adobe Devanagari" w:hAnsi="Adobe Devanagari" w:cs="Adobe Devanagari"/>
          <w:b/>
          <w:sz w:val="24"/>
          <w:lang w:val="en"/>
        </w:rPr>
      </w:pPr>
      <w:r w:rsidRPr="00AF0C87">
        <w:rPr>
          <w:rFonts w:ascii="Adobe Devanagari" w:hAnsi="Adobe Devanagari" w:cs="Adobe Devanagari"/>
          <w:sz w:val="24"/>
          <w:lang w:val="en"/>
        </w:rPr>
        <w:t>1- The vegetarian menus are programmed under the guidance of qualified technicians and</w:t>
      </w:r>
      <w:r w:rsidR="003917ED" w:rsidRPr="00AF0C87">
        <w:rPr>
          <w:rFonts w:ascii="Adobe Devanagari" w:hAnsi="Adobe Devanagari" w:cs="Adobe Devanagari"/>
          <w:sz w:val="24"/>
          <w:lang w:val="en"/>
        </w:rPr>
        <w:t xml:space="preserve"> t</w:t>
      </w:r>
      <w:r w:rsidRPr="00AF0C87">
        <w:rPr>
          <w:rFonts w:ascii="Adobe Devanagari" w:hAnsi="Adobe Devanagari" w:cs="Adobe Devanagari"/>
          <w:sz w:val="24"/>
          <w:lang w:val="en"/>
        </w:rPr>
        <w:t>ake into account the composition of the meal, ensuring its diversity and the</w:t>
      </w:r>
      <w:r w:rsidR="003917ED" w:rsidRPr="00AF0C87">
        <w:rPr>
          <w:rFonts w:ascii="Adobe Devanagari" w:hAnsi="Adobe Devanagari" w:cs="Adobe Devanagari"/>
          <w:sz w:val="24"/>
          <w:lang w:val="en"/>
        </w:rPr>
        <w:t xml:space="preserve"> a</w:t>
      </w:r>
      <w:r w:rsidRPr="00AF0C87">
        <w:rPr>
          <w:rFonts w:ascii="Adobe Devanagari" w:hAnsi="Adobe Devanagari" w:cs="Adobe Devanagari"/>
          <w:sz w:val="24"/>
          <w:lang w:val="en"/>
        </w:rPr>
        <w:t>vailability of nutrients that provide a healthy diet.</w:t>
      </w:r>
      <w:r w:rsidRPr="00AF0C87">
        <w:rPr>
          <w:rFonts w:ascii="Adobe Devanagari" w:hAnsi="Adobe Devanagari" w:cs="Adobe Devanagari"/>
          <w:sz w:val="24"/>
          <w:lang w:val="en"/>
        </w:rPr>
        <w:br/>
      </w:r>
      <w:r w:rsidR="002B22CD" w:rsidRPr="00AF0C87">
        <w:rPr>
          <w:rFonts w:ascii="Adobe Devanagari" w:hAnsi="Adobe Devanagari" w:cs="Adobe Devanagari"/>
          <w:sz w:val="24"/>
          <w:lang w:val="en"/>
        </w:rPr>
        <w:t>2- In accordance with the previous item</w:t>
      </w:r>
      <w:r w:rsidRPr="00AF0C87">
        <w:rPr>
          <w:rFonts w:ascii="Adobe Devanagari" w:hAnsi="Adobe Devanagari" w:cs="Adobe Devanagari"/>
          <w:sz w:val="24"/>
          <w:lang w:val="en"/>
        </w:rPr>
        <w:t>, cap</w:t>
      </w:r>
      <w:r w:rsidR="002B22CD" w:rsidRPr="00AF0C87">
        <w:rPr>
          <w:rFonts w:ascii="Adobe Devanagari" w:hAnsi="Adobe Devanagari" w:cs="Adobe Devanagari"/>
          <w:sz w:val="24"/>
          <w:lang w:val="en"/>
        </w:rPr>
        <w:t xml:space="preserve">itations, fact sheets and menus shall be produced in order to ensure the </w:t>
      </w:r>
      <w:r w:rsidRPr="00AF0C87">
        <w:rPr>
          <w:rFonts w:ascii="Adobe Devanagari" w:hAnsi="Adobe Devanagari" w:cs="Adobe Devanagari"/>
          <w:sz w:val="24"/>
          <w:lang w:val="en"/>
        </w:rPr>
        <w:t>adequate provision of vegetarian meals.</w:t>
      </w:r>
      <w:r w:rsidRPr="00AF0C87">
        <w:rPr>
          <w:rFonts w:ascii="Adobe Devanagari" w:hAnsi="Adobe Devanagari" w:cs="Adobe Devanagari"/>
          <w:sz w:val="24"/>
          <w:lang w:val="en"/>
        </w:rPr>
        <w:br/>
      </w:r>
      <w:r w:rsidR="002B22CD" w:rsidRPr="00AF0C87">
        <w:rPr>
          <w:rFonts w:ascii="Adobe Devanagari" w:hAnsi="Adobe Devanagari" w:cs="Adobe Devanagari"/>
          <w:sz w:val="24"/>
          <w:lang w:val="en"/>
        </w:rPr>
        <w:t xml:space="preserve">3 - In the framework of </w:t>
      </w:r>
      <w:r w:rsidRPr="00AF0C87">
        <w:rPr>
          <w:rFonts w:ascii="Adobe Devanagari" w:hAnsi="Adobe Devanagari" w:cs="Adobe Devanagari"/>
          <w:sz w:val="24"/>
          <w:lang w:val="en"/>
        </w:rPr>
        <w:t>obligations arising from this law,</w:t>
      </w:r>
      <w:r w:rsidR="002B22CD" w:rsidRPr="00AF0C87">
        <w:rPr>
          <w:rFonts w:ascii="Adobe Devanagari" w:hAnsi="Adobe Devanagari" w:cs="Adobe Devanagari"/>
          <w:sz w:val="24"/>
          <w:lang w:val="en"/>
        </w:rPr>
        <w:t xml:space="preserve"> it is the responsibility of each </w:t>
      </w:r>
      <w:r w:rsidRPr="00AF0C87">
        <w:rPr>
          <w:rFonts w:ascii="Adobe Devanagari" w:hAnsi="Adobe Devanagari" w:cs="Adobe Devanagari"/>
          <w:sz w:val="24"/>
          <w:lang w:val="en"/>
        </w:rPr>
        <w:t xml:space="preserve">public canteen </w:t>
      </w:r>
      <w:r w:rsidR="002B22CD" w:rsidRPr="00AF0C87">
        <w:rPr>
          <w:rFonts w:ascii="Adobe Devanagari" w:hAnsi="Adobe Devanagari" w:cs="Adobe Devanagari"/>
          <w:sz w:val="24"/>
          <w:lang w:val="en"/>
        </w:rPr>
        <w:t xml:space="preserve">and mess room management entity to determine the way of providing the vegetarian option. </w:t>
      </w:r>
      <w:r w:rsidRPr="00AF0C87">
        <w:rPr>
          <w:rFonts w:ascii="Adobe Devanagari" w:hAnsi="Adobe Devanagari" w:cs="Adobe Devanagari"/>
          <w:sz w:val="24"/>
          <w:lang w:val="en"/>
        </w:rPr>
        <w:t xml:space="preserve"> </w:t>
      </w:r>
    </w:p>
    <w:p w:rsidR="00AF0C87" w:rsidRPr="00AF0C87" w:rsidRDefault="00AF0C87" w:rsidP="00E33056">
      <w:pPr>
        <w:spacing w:after="0" w:line="360" w:lineRule="auto"/>
        <w:jc w:val="center"/>
        <w:rPr>
          <w:rFonts w:ascii="Adobe Devanagari" w:eastAsia="Times New Roman" w:hAnsi="Adobe Devanagari" w:cs="Adobe Devanagari"/>
          <w:b/>
          <w:sz w:val="24"/>
          <w:lang w:val="en" w:eastAsia="pt-PT"/>
        </w:rPr>
      </w:pPr>
    </w:p>
    <w:p w:rsidR="00AF0C87" w:rsidRPr="00AF0C87" w:rsidRDefault="00E50D7B" w:rsidP="00AF0C87">
      <w:pPr>
        <w:spacing w:after="0" w:line="360" w:lineRule="auto"/>
        <w:jc w:val="center"/>
        <w:rPr>
          <w:rFonts w:ascii="Adobe Devanagari" w:eastAsia="Times New Roman" w:hAnsi="Adobe Devanagari" w:cs="Adobe Devanagari"/>
          <w:b/>
          <w:sz w:val="24"/>
          <w:lang w:val="en" w:eastAsia="pt-PT"/>
        </w:rPr>
      </w:pPr>
      <w:r w:rsidRPr="00AF0C87">
        <w:rPr>
          <w:rFonts w:ascii="Adobe Devanagari" w:eastAsia="Times New Roman" w:hAnsi="Adobe Devanagari" w:cs="Adobe Devanagari"/>
          <w:b/>
          <w:sz w:val="24"/>
          <w:lang w:val="en" w:eastAsia="pt-PT"/>
        </w:rPr>
        <w:t>Article 5</w:t>
      </w:r>
      <w:r w:rsidRPr="00AF0C87">
        <w:rPr>
          <w:rFonts w:ascii="Adobe Devanagari" w:eastAsia="Times New Roman" w:hAnsi="Adobe Devanagari" w:cs="Adobe Devanagari"/>
          <w:b/>
          <w:sz w:val="24"/>
          <w:lang w:val="en" w:eastAsia="pt-PT"/>
        </w:rPr>
        <w:br/>
        <w:t>Oversight</w:t>
      </w:r>
    </w:p>
    <w:p w:rsidR="00E33056" w:rsidRPr="00AF0C87" w:rsidRDefault="002B22CD" w:rsidP="00AF0C87">
      <w:pPr>
        <w:spacing w:after="0" w:line="360" w:lineRule="auto"/>
        <w:rPr>
          <w:rFonts w:ascii="Adobe Devanagari" w:eastAsia="Times New Roman" w:hAnsi="Adobe Devanagari" w:cs="Adobe Devanagari"/>
          <w:b/>
          <w:sz w:val="24"/>
          <w:lang w:val="en" w:eastAsia="pt-PT"/>
        </w:rPr>
      </w:pPr>
      <w:r w:rsidRPr="00AF0C87">
        <w:rPr>
          <w:rFonts w:ascii="Adobe Devanagari" w:eastAsia="Times New Roman" w:hAnsi="Adobe Devanagari" w:cs="Adobe Devanagari"/>
          <w:sz w:val="24"/>
          <w:lang w:val="en" w:eastAsia="pt-PT"/>
        </w:rPr>
        <w:t>With no impairment to</w:t>
      </w:r>
      <w:r w:rsidR="00E50D7B" w:rsidRPr="00AF0C87">
        <w:rPr>
          <w:rFonts w:ascii="Adobe Devanagari" w:eastAsia="Times New Roman" w:hAnsi="Adobe Devanagari" w:cs="Adobe Devanagari"/>
          <w:sz w:val="24"/>
          <w:lang w:val="en" w:eastAsia="pt-PT"/>
        </w:rPr>
        <w:t xml:space="preserve"> the powers conferred by law to other entities, it is the responsibility of t</w:t>
      </w:r>
      <w:r w:rsidRPr="00AF0C87">
        <w:rPr>
          <w:rFonts w:ascii="Adobe Devanagari" w:eastAsia="Times New Roman" w:hAnsi="Adobe Devanagari" w:cs="Adobe Devanagari"/>
          <w:sz w:val="24"/>
          <w:lang w:val="en" w:eastAsia="pt-PT"/>
        </w:rPr>
        <w:t xml:space="preserve">he </w:t>
      </w:r>
      <w:r w:rsidR="00E50D7B" w:rsidRPr="00AF0C87">
        <w:rPr>
          <w:rFonts w:ascii="Adobe Devanagari" w:eastAsia="Times New Roman" w:hAnsi="Adobe Devanagari" w:cs="Adobe Devanagari"/>
          <w:sz w:val="24"/>
          <w:lang w:val="en" w:eastAsia="pt-PT"/>
        </w:rPr>
        <w:t>Food and Economic Security Authority (ASAE) t</w:t>
      </w:r>
      <w:r w:rsidRPr="00AF0C87">
        <w:rPr>
          <w:rFonts w:ascii="Adobe Devanagari" w:eastAsia="Times New Roman" w:hAnsi="Adobe Devanagari" w:cs="Adobe Devanagari"/>
          <w:sz w:val="24"/>
          <w:lang w:val="en" w:eastAsia="pt-PT"/>
        </w:rPr>
        <w:t>o ensure the compliance with this law dispositions.</w:t>
      </w:r>
    </w:p>
    <w:p w:rsidR="00AF0C87" w:rsidRPr="00AF0C87" w:rsidRDefault="00E50D7B" w:rsidP="00AF0C87">
      <w:pPr>
        <w:spacing w:after="0" w:line="360" w:lineRule="auto"/>
        <w:jc w:val="center"/>
        <w:rPr>
          <w:rFonts w:ascii="Adobe Devanagari" w:eastAsia="Times New Roman" w:hAnsi="Adobe Devanagari" w:cs="Adobe Devanagari"/>
          <w:sz w:val="24"/>
          <w:lang w:val="en" w:eastAsia="pt-PT"/>
        </w:rPr>
      </w:pPr>
      <w:r w:rsidRPr="00AF0C87">
        <w:rPr>
          <w:rFonts w:ascii="Adobe Devanagari" w:eastAsia="Times New Roman" w:hAnsi="Adobe Devanagari" w:cs="Adobe Devanagari"/>
          <w:sz w:val="24"/>
          <w:lang w:val="en" w:eastAsia="pt-PT"/>
        </w:rPr>
        <w:br/>
      </w:r>
      <w:r w:rsidRPr="00AF0C87">
        <w:rPr>
          <w:rFonts w:ascii="Adobe Devanagari" w:eastAsia="Times New Roman" w:hAnsi="Adobe Devanagari" w:cs="Adobe Devanagari"/>
          <w:b/>
          <w:sz w:val="24"/>
          <w:lang w:val="en" w:eastAsia="pt-PT"/>
        </w:rPr>
        <w:t>Article 6</w:t>
      </w:r>
      <w:r w:rsidRPr="00AF0C87">
        <w:rPr>
          <w:rFonts w:ascii="Adobe Devanagari" w:eastAsia="Times New Roman" w:hAnsi="Adobe Devanagari" w:cs="Adobe Devanagari"/>
          <w:b/>
          <w:sz w:val="24"/>
          <w:lang w:val="en" w:eastAsia="pt-PT"/>
        </w:rPr>
        <w:br/>
        <w:t>Transition period</w:t>
      </w:r>
    </w:p>
    <w:p w:rsidR="002B22CD" w:rsidRPr="00AF0C87" w:rsidRDefault="002B22CD" w:rsidP="00AF0C87">
      <w:pPr>
        <w:spacing w:after="0" w:line="360" w:lineRule="auto"/>
        <w:rPr>
          <w:rFonts w:ascii="Adobe Devanagari" w:eastAsia="Times New Roman" w:hAnsi="Adobe Devanagari" w:cs="Adobe Devanagari"/>
          <w:sz w:val="24"/>
          <w:lang w:val="en" w:eastAsia="pt-PT"/>
        </w:rPr>
      </w:pPr>
      <w:r w:rsidRPr="00AF0C87">
        <w:rPr>
          <w:rFonts w:ascii="Adobe Devanagari" w:eastAsia="Times New Roman" w:hAnsi="Adobe Devanagari" w:cs="Adobe Devanagari"/>
          <w:sz w:val="24"/>
          <w:lang w:val="en" w:eastAsia="pt-PT"/>
        </w:rPr>
        <w:t xml:space="preserve">1- In cases of direct </w:t>
      </w:r>
      <w:r w:rsidR="00E50D7B" w:rsidRPr="00AF0C87">
        <w:rPr>
          <w:rFonts w:ascii="Adobe Devanagari" w:eastAsia="Times New Roman" w:hAnsi="Adobe Devanagari" w:cs="Adobe Devanagari"/>
          <w:sz w:val="24"/>
          <w:lang w:val="en" w:eastAsia="pt-PT"/>
        </w:rPr>
        <w:t xml:space="preserve">administration of canteens </w:t>
      </w:r>
      <w:r w:rsidRPr="00AF0C87">
        <w:rPr>
          <w:rFonts w:ascii="Adobe Devanagari" w:eastAsia="Times New Roman" w:hAnsi="Adobe Devanagari" w:cs="Adobe Devanagari"/>
          <w:sz w:val="24"/>
          <w:lang w:val="en" w:eastAsia="pt-PT"/>
        </w:rPr>
        <w:t xml:space="preserve">or mess rooms, the management entity shall have a period of adaptation corresponding to a maximum of six months, beginning upon the official implementation of the present law, to ensure the full provision of the vegetarian option. </w:t>
      </w:r>
    </w:p>
    <w:p w:rsidR="00E33056" w:rsidRPr="00AF0C87" w:rsidRDefault="00E50D7B" w:rsidP="00AF0C87">
      <w:pPr>
        <w:spacing w:after="0" w:line="360" w:lineRule="auto"/>
        <w:rPr>
          <w:rFonts w:ascii="Adobe Devanagari" w:eastAsia="Times New Roman" w:hAnsi="Adobe Devanagari" w:cs="Adobe Devanagari"/>
          <w:sz w:val="24"/>
          <w:lang w:val="en" w:eastAsia="pt-PT"/>
        </w:rPr>
      </w:pPr>
      <w:r w:rsidRPr="00AF0C87">
        <w:rPr>
          <w:rFonts w:ascii="Adobe Devanagari" w:eastAsia="Times New Roman" w:hAnsi="Adobe Devanagari" w:cs="Adobe Devanagari"/>
          <w:sz w:val="24"/>
          <w:lang w:val="en" w:eastAsia="pt-PT"/>
        </w:rPr>
        <w:br/>
        <w:t>2. In all other</w:t>
      </w:r>
      <w:r w:rsidR="002B22CD" w:rsidRPr="00AF0C87">
        <w:rPr>
          <w:rFonts w:ascii="Adobe Devanagari" w:eastAsia="Times New Roman" w:hAnsi="Adobe Devanagari" w:cs="Adobe Devanagari"/>
          <w:sz w:val="24"/>
          <w:lang w:val="en" w:eastAsia="pt-PT"/>
        </w:rPr>
        <w:t xml:space="preserve"> remaining</w:t>
      </w:r>
      <w:r w:rsidRPr="00AF0C87">
        <w:rPr>
          <w:rFonts w:ascii="Adobe Devanagari" w:eastAsia="Times New Roman" w:hAnsi="Adobe Devanagari" w:cs="Adobe Devanagari"/>
          <w:sz w:val="24"/>
          <w:lang w:val="en" w:eastAsia="pt-PT"/>
        </w:rPr>
        <w:t xml:space="preserve"> cases, w</w:t>
      </w:r>
      <w:r w:rsidR="00E33056" w:rsidRPr="00AF0C87">
        <w:rPr>
          <w:rFonts w:ascii="Adobe Devanagari" w:eastAsia="Times New Roman" w:hAnsi="Adobe Devanagari" w:cs="Adobe Devanagari"/>
          <w:sz w:val="24"/>
          <w:lang w:val="en" w:eastAsia="pt-PT"/>
        </w:rPr>
        <w:t>hen existing contracts for the supply of meals on the date of implementation of the present law do not predict the obligation of the supplier to provide vegetarian meals, the respective management entity is exempted from supplying that option until the end of the above referred contract, with no impediment to the inclusion of such obligation in the responsibilities of new procedures or contracts yet to be concluded.</w:t>
      </w:r>
    </w:p>
    <w:p w:rsidR="00E50D7B" w:rsidRPr="00AF0C87" w:rsidRDefault="00E50D7B" w:rsidP="00E33056">
      <w:pPr>
        <w:spacing w:line="360" w:lineRule="auto"/>
        <w:rPr>
          <w:rFonts w:ascii="Adobe Devanagari" w:hAnsi="Adobe Devanagari" w:cs="Adobe Devanagari"/>
          <w:b/>
          <w:bCs/>
          <w:sz w:val="24"/>
          <w:lang w:val="en-US"/>
        </w:rPr>
      </w:pPr>
    </w:p>
    <w:p w:rsidR="00AF0C87" w:rsidRPr="00AF0C87" w:rsidRDefault="00E50D7B" w:rsidP="00AF0C87">
      <w:pPr>
        <w:spacing w:line="360" w:lineRule="auto"/>
        <w:jc w:val="center"/>
        <w:rPr>
          <w:rFonts w:ascii="Adobe Devanagari" w:hAnsi="Adobe Devanagari" w:cs="Adobe Devanagari"/>
          <w:sz w:val="24"/>
          <w:lang w:val="en"/>
        </w:rPr>
      </w:pPr>
      <w:r w:rsidRPr="00AF0C87">
        <w:rPr>
          <w:rFonts w:ascii="Adobe Devanagari" w:hAnsi="Adobe Devanagari" w:cs="Adobe Devanagari"/>
          <w:b/>
          <w:sz w:val="24"/>
          <w:lang w:val="en"/>
        </w:rPr>
        <w:t>Article 7</w:t>
      </w:r>
      <w:r w:rsidRPr="00AF0C87">
        <w:rPr>
          <w:rFonts w:ascii="Adobe Devanagari" w:hAnsi="Adobe Devanagari" w:cs="Adobe Devanagari"/>
          <w:b/>
          <w:sz w:val="24"/>
          <w:lang w:val="en"/>
        </w:rPr>
        <w:br/>
        <w:t>Implementation</w:t>
      </w:r>
    </w:p>
    <w:p w:rsidR="00E50D7B" w:rsidRPr="00AF0C87" w:rsidRDefault="00E50D7B" w:rsidP="00AF0C87">
      <w:pPr>
        <w:spacing w:line="360" w:lineRule="auto"/>
        <w:rPr>
          <w:rFonts w:ascii="Adobe Devanagari" w:hAnsi="Adobe Devanagari" w:cs="Adobe Devanagari"/>
          <w:b/>
          <w:sz w:val="24"/>
          <w:lang w:val="en"/>
        </w:rPr>
      </w:pPr>
      <w:r w:rsidRPr="00AF0C87">
        <w:rPr>
          <w:rFonts w:ascii="Adobe Devanagari" w:hAnsi="Adobe Devanagari" w:cs="Adobe Devanagari"/>
          <w:sz w:val="24"/>
          <w:lang w:val="en"/>
        </w:rPr>
        <w:t>This law shall enter into force on the first day of</w:t>
      </w:r>
      <w:r w:rsidR="00E33056" w:rsidRPr="00AF0C87">
        <w:rPr>
          <w:rFonts w:ascii="Adobe Devanagari" w:hAnsi="Adobe Devanagari" w:cs="Adobe Devanagari"/>
          <w:sz w:val="24"/>
          <w:lang w:val="en"/>
        </w:rPr>
        <w:t xml:space="preserve"> the second month following its </w:t>
      </w:r>
      <w:r w:rsidRPr="00AF0C87">
        <w:rPr>
          <w:rFonts w:ascii="Adobe Devanagari" w:hAnsi="Adobe Devanagari" w:cs="Adobe Devanagari"/>
          <w:sz w:val="24"/>
          <w:lang w:val="en"/>
        </w:rPr>
        <w:t>publication.</w:t>
      </w:r>
    </w:p>
    <w:p w:rsidR="001E1618" w:rsidRPr="00AF0C87" w:rsidRDefault="00E50D7B" w:rsidP="00E33056">
      <w:pPr>
        <w:spacing w:line="360" w:lineRule="auto"/>
        <w:rPr>
          <w:rFonts w:ascii="Adobe Devanagari" w:hAnsi="Adobe Devanagari" w:cs="Adobe Devanagari"/>
          <w:b/>
          <w:bCs/>
          <w:sz w:val="24"/>
          <w:lang w:val="en-US"/>
        </w:rPr>
      </w:pPr>
      <w:r w:rsidRPr="00AF0C87">
        <w:rPr>
          <w:rFonts w:ascii="Adobe Devanagari" w:hAnsi="Adobe Devanagari" w:cs="Adobe Devanagari"/>
          <w:sz w:val="24"/>
          <w:lang w:val="en"/>
        </w:rPr>
        <w:br/>
        <w:t xml:space="preserve">Approved </w:t>
      </w:r>
      <w:r w:rsidR="00E33056" w:rsidRPr="00AF0C87">
        <w:rPr>
          <w:rFonts w:ascii="Adobe Devanagari" w:hAnsi="Adobe Devanagari" w:cs="Adobe Devanagari"/>
          <w:sz w:val="24"/>
          <w:lang w:val="en"/>
        </w:rPr>
        <w:t xml:space="preserve">on </w:t>
      </w:r>
      <w:r w:rsidRPr="00AF0C87">
        <w:rPr>
          <w:rFonts w:ascii="Adobe Devanagari" w:hAnsi="Adobe Devanagari" w:cs="Adobe Devanagari"/>
          <w:sz w:val="24"/>
          <w:lang w:val="en"/>
        </w:rPr>
        <w:t>March 3</w:t>
      </w:r>
      <w:r w:rsidR="00E33056" w:rsidRPr="00AF0C87">
        <w:rPr>
          <w:rFonts w:ascii="Adobe Devanagari" w:hAnsi="Adobe Devanagari" w:cs="Adobe Devanagari"/>
          <w:sz w:val="24"/>
          <w:vertAlign w:val="superscript"/>
          <w:lang w:val="en"/>
        </w:rPr>
        <w:t>rd</w:t>
      </w:r>
      <w:r w:rsidR="00E33056" w:rsidRPr="00AF0C87">
        <w:rPr>
          <w:rFonts w:ascii="Adobe Devanagari" w:hAnsi="Adobe Devanagari" w:cs="Adobe Devanagari"/>
          <w:sz w:val="24"/>
          <w:lang w:val="en"/>
        </w:rPr>
        <w:t>,</w:t>
      </w:r>
      <w:r w:rsidRPr="00AF0C87">
        <w:rPr>
          <w:rFonts w:ascii="Adobe Devanagari" w:hAnsi="Adobe Devanagari" w:cs="Adobe Devanagari"/>
          <w:sz w:val="24"/>
          <w:lang w:val="en"/>
        </w:rPr>
        <w:t xml:space="preserve"> 2017</w:t>
      </w:r>
      <w:r w:rsidRPr="00AF0C87">
        <w:rPr>
          <w:rFonts w:ascii="Adobe Devanagari" w:hAnsi="Adobe Devanagari" w:cs="Adobe Devanagari"/>
          <w:sz w:val="24"/>
          <w:lang w:val="en"/>
        </w:rPr>
        <w:br/>
        <w:t>THE PRESIDENT OF THE</w:t>
      </w:r>
      <w:r w:rsidR="00E33056" w:rsidRPr="00AF0C87">
        <w:rPr>
          <w:rFonts w:ascii="Adobe Devanagari" w:hAnsi="Adobe Devanagari" w:cs="Adobe Devanagari"/>
          <w:sz w:val="24"/>
          <w:lang w:val="en"/>
        </w:rPr>
        <w:t xml:space="preserve"> REPUBLIC ASSEMBLY,</w:t>
      </w:r>
      <w:r w:rsidR="00AF0C87" w:rsidRPr="00AF0C87">
        <w:rPr>
          <w:rFonts w:ascii="Adobe Devanagari" w:hAnsi="Adobe Devanagari" w:cs="Adobe Devanagari"/>
          <w:sz w:val="24"/>
          <w:lang w:val="en"/>
        </w:rPr>
        <w:br/>
        <w:t>(Eduardo Ferro Rodrigues)</w:t>
      </w:r>
    </w:p>
    <w:sectPr w:rsidR="001E1618" w:rsidRPr="00AF0C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91"/>
    <w:rsid w:val="000843AE"/>
    <w:rsid w:val="00143491"/>
    <w:rsid w:val="001E1618"/>
    <w:rsid w:val="002B22CD"/>
    <w:rsid w:val="003917ED"/>
    <w:rsid w:val="0039549E"/>
    <w:rsid w:val="00626442"/>
    <w:rsid w:val="00727B4D"/>
    <w:rsid w:val="00AF0C87"/>
    <w:rsid w:val="00B43544"/>
    <w:rsid w:val="00E33056"/>
    <w:rsid w:val="00E50D7B"/>
    <w:rsid w:val="00F06328"/>
    <w:rsid w:val="00FB78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A010"/>
  <w15:chartTrackingRefBased/>
  <w15:docId w15:val="{C8B96F49-A44B-42C2-B2FF-D0F3E3DE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43241">
      <w:bodyDiv w:val="1"/>
      <w:marLeft w:val="0"/>
      <w:marRight w:val="0"/>
      <w:marTop w:val="0"/>
      <w:marBottom w:val="0"/>
      <w:divBdr>
        <w:top w:val="none" w:sz="0" w:space="0" w:color="auto"/>
        <w:left w:val="none" w:sz="0" w:space="0" w:color="auto"/>
        <w:bottom w:val="none" w:sz="0" w:space="0" w:color="auto"/>
        <w:right w:val="none" w:sz="0" w:space="0" w:color="auto"/>
      </w:divBdr>
      <w:divsChild>
        <w:div w:id="1943760342">
          <w:marLeft w:val="0"/>
          <w:marRight w:val="0"/>
          <w:marTop w:val="0"/>
          <w:marBottom w:val="0"/>
          <w:divBdr>
            <w:top w:val="none" w:sz="0" w:space="0" w:color="auto"/>
            <w:left w:val="none" w:sz="0" w:space="0" w:color="auto"/>
            <w:bottom w:val="none" w:sz="0" w:space="0" w:color="auto"/>
            <w:right w:val="none" w:sz="0" w:space="0" w:color="auto"/>
          </w:divBdr>
          <w:divsChild>
            <w:div w:id="1011102503">
              <w:marLeft w:val="0"/>
              <w:marRight w:val="0"/>
              <w:marTop w:val="0"/>
              <w:marBottom w:val="0"/>
              <w:divBdr>
                <w:top w:val="none" w:sz="0" w:space="0" w:color="auto"/>
                <w:left w:val="none" w:sz="0" w:space="0" w:color="auto"/>
                <w:bottom w:val="none" w:sz="0" w:space="0" w:color="auto"/>
                <w:right w:val="none" w:sz="0" w:space="0" w:color="auto"/>
              </w:divBdr>
              <w:divsChild>
                <w:div w:id="1555001180">
                  <w:marLeft w:val="0"/>
                  <w:marRight w:val="0"/>
                  <w:marTop w:val="0"/>
                  <w:marBottom w:val="0"/>
                  <w:divBdr>
                    <w:top w:val="none" w:sz="0" w:space="0" w:color="auto"/>
                    <w:left w:val="none" w:sz="0" w:space="0" w:color="auto"/>
                    <w:bottom w:val="none" w:sz="0" w:space="0" w:color="auto"/>
                    <w:right w:val="none" w:sz="0" w:space="0" w:color="auto"/>
                  </w:divBdr>
                  <w:divsChild>
                    <w:div w:id="2050109129">
                      <w:marLeft w:val="0"/>
                      <w:marRight w:val="0"/>
                      <w:marTop w:val="0"/>
                      <w:marBottom w:val="0"/>
                      <w:divBdr>
                        <w:top w:val="none" w:sz="0" w:space="0" w:color="auto"/>
                        <w:left w:val="none" w:sz="0" w:space="0" w:color="auto"/>
                        <w:bottom w:val="none" w:sz="0" w:space="0" w:color="auto"/>
                        <w:right w:val="none" w:sz="0" w:space="0" w:color="auto"/>
                      </w:divBdr>
                      <w:divsChild>
                        <w:div w:id="1400515510">
                          <w:marLeft w:val="0"/>
                          <w:marRight w:val="0"/>
                          <w:marTop w:val="0"/>
                          <w:marBottom w:val="0"/>
                          <w:divBdr>
                            <w:top w:val="none" w:sz="0" w:space="0" w:color="auto"/>
                            <w:left w:val="none" w:sz="0" w:space="0" w:color="auto"/>
                            <w:bottom w:val="none" w:sz="0" w:space="0" w:color="auto"/>
                            <w:right w:val="none" w:sz="0" w:space="0" w:color="auto"/>
                          </w:divBdr>
                          <w:divsChild>
                            <w:div w:id="15765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3446</TotalTime>
  <Pages>2</Pages>
  <Words>546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Nuno Alvim</dc:creator>
  <cp:keywords/>
  <dc:description/>
  <cp:lastModifiedBy>Nuno Alvim</cp:lastModifiedBy>
  <cp:revision>3</cp:revision>
  <dcterms:created xsi:type="dcterms:W3CDTF">2017-05-19T09:22:00Z</dcterms:created>
  <dcterms:modified xsi:type="dcterms:W3CDTF">2017-07-03T09:46:00Z</dcterms:modified>
</cp:coreProperties>
</file>